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A1" w:rsidRDefault="001059A1" w:rsidP="001059A1">
      <w:pPr>
        <w:spacing w:after="0" w:line="240" w:lineRule="auto"/>
        <w:ind w:left="1416"/>
        <w:rPr>
          <w:rFonts w:ascii="Arial Black" w:hAnsi="Arial Black"/>
          <w:b/>
          <w:bCs/>
          <w:sz w:val="24"/>
          <w:szCs w:val="24"/>
        </w:rPr>
      </w:pPr>
    </w:p>
    <w:p w:rsidR="001059A1" w:rsidRDefault="001059A1" w:rsidP="001059A1">
      <w:pPr>
        <w:spacing w:after="0" w:line="240" w:lineRule="auto"/>
        <w:ind w:left="1416"/>
        <w:jc w:val="center"/>
        <w:rPr>
          <w:rFonts w:ascii="Arial Black" w:hAnsi="Arial Black"/>
          <w:b/>
          <w:bCs/>
          <w:sz w:val="24"/>
          <w:szCs w:val="24"/>
        </w:rPr>
      </w:pPr>
      <w:r w:rsidRPr="003329C1">
        <w:rPr>
          <w:rFonts w:ascii="Arial Black" w:hAnsi="Arial Black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-438150</wp:posOffset>
            </wp:positionV>
            <wp:extent cx="1295400" cy="1276350"/>
            <wp:effectExtent l="19050" t="0" r="0" b="0"/>
            <wp:wrapTight wrapText="bothSides">
              <wp:wrapPolygon edited="0">
                <wp:start x="-318" y="0"/>
                <wp:lineTo x="-318" y="21278"/>
                <wp:lineTo x="21600" y="21278"/>
                <wp:lineTo x="21600" y="0"/>
                <wp:lineTo x="-318" y="0"/>
              </wp:wrapPolygon>
            </wp:wrapTight>
            <wp:docPr id="3" name="Image 2" descr="final 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inal logo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B96">
        <w:rPr>
          <w:rFonts w:ascii="Arial Black" w:hAnsi="Arial Black"/>
          <w:b/>
          <w:bCs/>
          <w:sz w:val="24"/>
          <w:szCs w:val="24"/>
        </w:rPr>
        <w:t>Réseau pour la Réforme du Secteur de Sécurité</w:t>
      </w:r>
    </w:p>
    <w:p w:rsidR="001059A1" w:rsidRDefault="001059A1" w:rsidP="001059A1">
      <w:pPr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proofErr w:type="gramStart"/>
      <w:r w:rsidRPr="00FB6B96">
        <w:rPr>
          <w:rFonts w:ascii="Arial Black" w:hAnsi="Arial Black"/>
          <w:b/>
          <w:bCs/>
          <w:sz w:val="24"/>
          <w:szCs w:val="24"/>
        </w:rPr>
        <w:t>et</w:t>
      </w:r>
      <w:proofErr w:type="gramEnd"/>
      <w:r w:rsidRPr="00FB6B96">
        <w:rPr>
          <w:rFonts w:ascii="Arial Black" w:hAnsi="Arial Black"/>
          <w:b/>
          <w:bCs/>
          <w:sz w:val="24"/>
          <w:szCs w:val="24"/>
        </w:rPr>
        <w:t xml:space="preserve"> de Justice,</w:t>
      </w:r>
    </w:p>
    <w:p w:rsidR="001059A1" w:rsidRPr="00FB6B96" w:rsidRDefault="001059A1" w:rsidP="001059A1">
      <w:pPr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FB6B96">
        <w:rPr>
          <w:rFonts w:ascii="Arial Black" w:hAnsi="Arial Black"/>
          <w:b/>
          <w:bCs/>
          <w:sz w:val="24"/>
          <w:szCs w:val="24"/>
        </w:rPr>
        <w:t>« RRSSJ »</w:t>
      </w:r>
    </w:p>
    <w:p w:rsidR="001059A1" w:rsidRDefault="002F1E7B" w:rsidP="001059A1">
      <w:pPr>
        <w:tabs>
          <w:tab w:val="center" w:pos="4034"/>
          <w:tab w:val="right" w:pos="8069"/>
        </w:tabs>
        <w:spacing w:after="0"/>
        <w:jc w:val="center"/>
        <w:rPr>
          <w:rFonts w:ascii="Bookman Old Style" w:hAnsi="Bookman Old Style" w:cs="Courier New"/>
          <w:b/>
        </w:rPr>
      </w:pPr>
      <w:r>
        <w:rPr>
          <w:rFonts w:ascii="Bookman Old Style" w:hAnsi="Bookman Old Style" w:cs="Courier New"/>
          <w:b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5pt;margin-top:7.05pt;width:371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OvKQIAAFM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">
            <v:stroke dashstyle="dash"/>
          </v:shape>
        </w:pict>
      </w:r>
    </w:p>
    <w:p w:rsidR="001059A1" w:rsidRDefault="001059A1" w:rsidP="001059A1">
      <w:pPr>
        <w:spacing w:after="0"/>
        <w:ind w:right="-200"/>
        <w:jc w:val="center"/>
        <w:rPr>
          <w:rFonts w:ascii="Goudy Old Style" w:hAnsi="Goudy Old Style" w:cs="Arial"/>
          <w:b/>
          <w:sz w:val="20"/>
          <w:szCs w:val="20"/>
        </w:rPr>
      </w:pPr>
      <w:r w:rsidRPr="00204745">
        <w:rPr>
          <w:rFonts w:ascii="Goudy Old Style" w:hAnsi="Goudy Old Style" w:cs="Arial"/>
          <w:b/>
          <w:sz w:val="20"/>
          <w:szCs w:val="20"/>
        </w:rPr>
        <w:t>ASBL de droit congolais, doté de la Personnalité Juridique aux termes de l’Arrêté Ministérieln°767/CAB/MIN/J&amp;DH/2012 du 18 avril 2012</w:t>
      </w:r>
    </w:p>
    <w:p w:rsidR="00002AD4" w:rsidRDefault="00002AD4" w:rsidP="001059A1">
      <w:pPr>
        <w:tabs>
          <w:tab w:val="left" w:pos="3882"/>
        </w:tabs>
        <w:spacing w:after="0"/>
        <w:jc w:val="center"/>
        <w:rPr>
          <w:rFonts w:ascii="Impact" w:hAnsi="Impact" w:cs="Arial"/>
          <w:b/>
          <w:i/>
          <w:sz w:val="36"/>
          <w:szCs w:val="38"/>
          <w:u w:val="single"/>
        </w:rPr>
      </w:pPr>
    </w:p>
    <w:p w:rsidR="00002AD4" w:rsidRDefault="00002AD4" w:rsidP="001059A1">
      <w:pPr>
        <w:tabs>
          <w:tab w:val="left" w:pos="3882"/>
        </w:tabs>
        <w:spacing w:after="0"/>
        <w:jc w:val="center"/>
        <w:rPr>
          <w:rFonts w:ascii="Impact" w:hAnsi="Impact" w:cs="Arial"/>
          <w:b/>
          <w:i/>
          <w:sz w:val="36"/>
          <w:szCs w:val="38"/>
          <w:u w:val="single"/>
        </w:rPr>
      </w:pPr>
    </w:p>
    <w:p w:rsidR="001059A1" w:rsidRPr="00002AD4" w:rsidRDefault="001059A1" w:rsidP="001059A1">
      <w:pPr>
        <w:tabs>
          <w:tab w:val="left" w:pos="3882"/>
        </w:tabs>
        <w:spacing w:after="0"/>
        <w:jc w:val="center"/>
        <w:rPr>
          <w:rFonts w:ascii="Bookman Old Style" w:hAnsi="Bookman Old Style" w:cs="Arial"/>
          <w:i/>
          <w:sz w:val="28"/>
          <w:szCs w:val="28"/>
        </w:rPr>
      </w:pPr>
      <w:r w:rsidRPr="00002AD4">
        <w:rPr>
          <w:rFonts w:ascii="Bookman Old Style" w:hAnsi="Bookman Old Style" w:cs="Arial"/>
          <w:i/>
          <w:sz w:val="28"/>
          <w:szCs w:val="28"/>
          <w:u w:val="single"/>
        </w:rPr>
        <w:t>Projet de</w:t>
      </w:r>
      <w:r w:rsidRPr="00002AD4">
        <w:rPr>
          <w:rFonts w:ascii="Bookman Old Style" w:hAnsi="Bookman Old Style" w:cs="Arial"/>
          <w:i/>
          <w:sz w:val="28"/>
          <w:szCs w:val="28"/>
        </w:rPr>
        <w:t> :</w:t>
      </w:r>
    </w:p>
    <w:p w:rsidR="001059A1" w:rsidRPr="000D7321" w:rsidRDefault="001059A1" w:rsidP="001059A1">
      <w:pPr>
        <w:tabs>
          <w:tab w:val="left" w:pos="3882"/>
        </w:tabs>
        <w:spacing w:after="0"/>
        <w:jc w:val="center"/>
        <w:rPr>
          <w:rFonts w:ascii="Impact" w:hAnsi="Impact" w:cs="Arial"/>
          <w:b/>
          <w:sz w:val="36"/>
          <w:szCs w:val="38"/>
        </w:rPr>
      </w:pPr>
      <w:r w:rsidRPr="000D7321">
        <w:rPr>
          <w:rFonts w:ascii="Impact" w:hAnsi="Impact" w:cs="Arial"/>
          <w:b/>
          <w:sz w:val="36"/>
          <w:szCs w:val="38"/>
        </w:rPr>
        <w:t>« Monitoring des aspects sécuritaires des élections et plaidoyer pour une réforme transformationnelle du secteur de sécurité en République démocratique du Congo »</w:t>
      </w:r>
    </w:p>
    <w:p w:rsidR="001059A1" w:rsidRDefault="001059A1" w:rsidP="001059A1">
      <w:pPr>
        <w:tabs>
          <w:tab w:val="left" w:pos="3882"/>
        </w:tabs>
        <w:spacing w:after="0"/>
        <w:jc w:val="center"/>
        <w:rPr>
          <w:rFonts w:ascii="Trebuchet MS" w:hAnsi="Trebuchet MS" w:cs="Arial"/>
          <w:b/>
          <w:sz w:val="38"/>
          <w:szCs w:val="38"/>
        </w:rPr>
      </w:pPr>
    </w:p>
    <w:p w:rsidR="001059A1" w:rsidRPr="00134DEC" w:rsidRDefault="001059A1" w:rsidP="001059A1">
      <w:pPr>
        <w:tabs>
          <w:tab w:val="left" w:pos="3882"/>
        </w:tabs>
        <w:spacing w:after="0"/>
        <w:jc w:val="center"/>
        <w:rPr>
          <w:rFonts w:ascii="Trebuchet MS" w:hAnsi="Trebuchet MS" w:cs="Arial"/>
          <w:b/>
          <w:sz w:val="38"/>
          <w:szCs w:val="38"/>
        </w:rPr>
      </w:pPr>
    </w:p>
    <w:p w:rsidR="001059A1" w:rsidRDefault="001059A1" w:rsidP="001059A1">
      <w:pPr>
        <w:tabs>
          <w:tab w:val="left" w:pos="3882"/>
        </w:tabs>
        <w:spacing w:after="0"/>
        <w:jc w:val="center"/>
        <w:rPr>
          <w:rFonts w:ascii="Trebuchet MS" w:hAnsi="Trebuchet MS" w:cs="Arial"/>
          <w:b/>
          <w:sz w:val="38"/>
          <w:szCs w:val="38"/>
        </w:rPr>
      </w:pPr>
    </w:p>
    <w:p w:rsidR="001059A1" w:rsidRPr="00134DEC" w:rsidRDefault="001059A1" w:rsidP="001059A1">
      <w:pPr>
        <w:tabs>
          <w:tab w:val="left" w:pos="3882"/>
        </w:tabs>
        <w:spacing w:after="0"/>
        <w:jc w:val="center"/>
        <w:rPr>
          <w:rFonts w:ascii="Trebuchet MS" w:hAnsi="Trebuchet MS" w:cs="Arial"/>
          <w:b/>
          <w:sz w:val="38"/>
          <w:szCs w:val="38"/>
        </w:rPr>
      </w:pPr>
    </w:p>
    <w:tbl>
      <w:tblPr>
        <w:tblpPr w:leftFromText="187" w:rightFromText="187" w:bottomFromText="200" w:vertAnchor="page" w:horzAnchor="margin" w:tblpXSpec="center" w:tblpY="6901"/>
        <w:tblW w:w="5350" w:type="pct"/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6560"/>
        <w:gridCol w:w="3851"/>
      </w:tblGrid>
      <w:tr w:rsidR="001059A1" w:rsidRPr="00134DEC" w:rsidTr="00382CED">
        <w:trPr>
          <w:trHeight w:val="5313"/>
        </w:trPr>
        <w:tc>
          <w:tcPr>
            <w:tcW w:w="6732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1059A1" w:rsidRPr="000D7321" w:rsidRDefault="001059A1" w:rsidP="00382CED">
            <w:pPr>
              <w:pStyle w:val="Sansinterligne"/>
              <w:rPr>
                <w:rFonts w:ascii="Impact" w:hAnsi="Impact"/>
                <w:sz w:val="96"/>
                <w:szCs w:val="96"/>
              </w:rPr>
            </w:pPr>
            <w:r w:rsidRPr="000D7321">
              <w:rPr>
                <w:rFonts w:ascii="Impact" w:hAnsi="Impact"/>
                <w:sz w:val="72"/>
                <w:szCs w:val="96"/>
              </w:rPr>
              <w:t>Rapport de monitoring des aspects sécuritaires des élections</w:t>
            </w:r>
          </w:p>
        </w:tc>
        <w:tc>
          <w:tcPr>
            <w:tcW w:w="394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vAlign w:val="center"/>
          </w:tcPr>
          <w:p w:rsidR="001059A1" w:rsidRDefault="001059A1" w:rsidP="00382CED">
            <w:pPr>
              <w:pStyle w:val="Sansinterligne"/>
              <w:spacing w:line="276" w:lineRule="auto"/>
              <w:jc w:val="both"/>
              <w:rPr>
                <w:rFonts w:ascii="Trebuchet MS" w:hAnsi="Trebuchet MS" w:cs="Arial"/>
                <w:b/>
                <w:color w:val="000000"/>
                <w:sz w:val="44"/>
                <w:szCs w:val="72"/>
              </w:rPr>
            </w:pPr>
          </w:p>
          <w:p w:rsidR="001059A1" w:rsidRDefault="001059A1" w:rsidP="00382CED">
            <w:pPr>
              <w:pStyle w:val="Sansinterligne"/>
              <w:spacing w:line="276" w:lineRule="auto"/>
              <w:jc w:val="both"/>
              <w:rPr>
                <w:rFonts w:ascii="Trebuchet MS" w:hAnsi="Trebuchet MS" w:cs="Arial"/>
                <w:b/>
                <w:color w:val="000000"/>
                <w:sz w:val="44"/>
                <w:szCs w:val="72"/>
              </w:rPr>
            </w:pPr>
          </w:p>
          <w:p w:rsidR="001059A1" w:rsidRPr="000D7321" w:rsidRDefault="001059A1" w:rsidP="00382CED">
            <w:pPr>
              <w:pStyle w:val="Sansinterligne"/>
              <w:spacing w:line="276" w:lineRule="auto"/>
              <w:jc w:val="both"/>
              <w:rPr>
                <w:rFonts w:ascii="Impact" w:hAnsi="Impact" w:cs="Arial"/>
                <w:b/>
                <w:color w:val="000000"/>
                <w:sz w:val="44"/>
                <w:szCs w:val="72"/>
              </w:rPr>
            </w:pPr>
            <w:r>
              <w:rPr>
                <w:rFonts w:ascii="Impact" w:hAnsi="Impact" w:cs="Arial"/>
                <w:b/>
                <w:color w:val="000000"/>
                <w:sz w:val="44"/>
                <w:szCs w:val="72"/>
              </w:rPr>
              <w:t>Kasaï-Oriental</w:t>
            </w:r>
          </w:p>
          <w:p w:rsidR="001059A1" w:rsidRPr="000D7321" w:rsidRDefault="003215AA" w:rsidP="00382CED">
            <w:pPr>
              <w:pStyle w:val="Sansinterligne"/>
              <w:spacing w:line="276" w:lineRule="auto"/>
              <w:jc w:val="both"/>
              <w:rPr>
                <w:rFonts w:ascii="Impact" w:hAnsi="Impact" w:cs="Arial"/>
                <w:b/>
                <w:color w:val="000000"/>
                <w:sz w:val="44"/>
                <w:szCs w:val="72"/>
              </w:rPr>
            </w:pPr>
            <w:r>
              <w:rPr>
                <w:rFonts w:ascii="Impact" w:hAnsi="Impact" w:cs="Arial"/>
                <w:b/>
                <w:color w:val="000000"/>
                <w:sz w:val="44"/>
                <w:szCs w:val="72"/>
              </w:rPr>
              <w:t>Juin</w:t>
            </w:r>
            <w:r w:rsidR="001059A1" w:rsidRPr="000D7321">
              <w:rPr>
                <w:rFonts w:ascii="Impact" w:hAnsi="Impact" w:cs="Arial"/>
                <w:b/>
                <w:color w:val="000000"/>
                <w:sz w:val="44"/>
                <w:szCs w:val="72"/>
              </w:rPr>
              <w:t xml:space="preserve"> 2017</w:t>
            </w:r>
          </w:p>
          <w:p w:rsidR="001059A1" w:rsidRPr="00134DEC" w:rsidRDefault="001059A1" w:rsidP="00382CED">
            <w:pPr>
              <w:rPr>
                <w:rFonts w:ascii="Trebuchet MS" w:hAnsi="Trebuchet MS"/>
              </w:rPr>
            </w:pPr>
          </w:p>
          <w:p w:rsidR="001059A1" w:rsidRPr="00134DEC" w:rsidRDefault="001059A1" w:rsidP="00382CED">
            <w:pPr>
              <w:rPr>
                <w:rFonts w:ascii="Trebuchet MS" w:hAnsi="Trebuchet MS"/>
              </w:rPr>
            </w:pPr>
          </w:p>
          <w:p w:rsidR="001059A1" w:rsidRPr="00134DEC" w:rsidRDefault="001059A1" w:rsidP="00382CED">
            <w:pPr>
              <w:rPr>
                <w:rFonts w:ascii="Trebuchet MS" w:hAnsi="Trebuchet MS"/>
              </w:rPr>
            </w:pPr>
          </w:p>
          <w:p w:rsidR="001059A1" w:rsidRPr="00134DEC" w:rsidRDefault="001059A1" w:rsidP="00382CED">
            <w:pPr>
              <w:rPr>
                <w:rFonts w:ascii="Trebuchet MS" w:hAnsi="Trebuchet MS"/>
              </w:rPr>
            </w:pPr>
          </w:p>
          <w:p w:rsidR="001059A1" w:rsidRPr="00134DEC" w:rsidRDefault="001059A1" w:rsidP="00382CED">
            <w:pPr>
              <w:rPr>
                <w:rFonts w:ascii="Trebuchet MS" w:hAnsi="Trebuchet MS"/>
              </w:rPr>
            </w:pPr>
          </w:p>
          <w:p w:rsidR="001059A1" w:rsidRPr="00134DEC" w:rsidRDefault="001059A1" w:rsidP="00382CED">
            <w:pPr>
              <w:rPr>
                <w:rFonts w:ascii="Trebuchet MS" w:hAnsi="Trebuchet MS"/>
              </w:rPr>
            </w:pPr>
          </w:p>
          <w:p w:rsidR="001059A1" w:rsidRPr="00134DEC" w:rsidRDefault="001059A1" w:rsidP="00382CED">
            <w:pPr>
              <w:rPr>
                <w:rFonts w:ascii="Trebuchet MS" w:hAnsi="Trebuchet MS"/>
              </w:rPr>
            </w:pPr>
          </w:p>
          <w:p w:rsidR="001059A1" w:rsidRPr="00134DEC" w:rsidRDefault="001059A1" w:rsidP="00382CED">
            <w:pPr>
              <w:rPr>
                <w:rFonts w:ascii="Trebuchet MS" w:hAnsi="Trebuchet MS"/>
              </w:rPr>
            </w:pPr>
          </w:p>
        </w:tc>
      </w:tr>
    </w:tbl>
    <w:p w:rsidR="001059A1" w:rsidRDefault="001059A1" w:rsidP="00A77436">
      <w:pPr>
        <w:rPr>
          <w:b/>
          <w:sz w:val="28"/>
          <w:szCs w:val="28"/>
          <w:u w:val="single"/>
        </w:rPr>
      </w:pPr>
    </w:p>
    <w:p w:rsidR="00002AD4" w:rsidRDefault="00002AD4" w:rsidP="00A77436">
      <w:pPr>
        <w:rPr>
          <w:b/>
          <w:sz w:val="28"/>
          <w:szCs w:val="28"/>
          <w:u w:val="single"/>
        </w:rPr>
      </w:pPr>
    </w:p>
    <w:p w:rsidR="00002AD4" w:rsidRDefault="00002AD4" w:rsidP="00002AD4">
      <w:pPr>
        <w:spacing w:after="0" w:line="240" w:lineRule="auto"/>
        <w:rPr>
          <w:b/>
          <w:sz w:val="28"/>
          <w:szCs w:val="28"/>
          <w:u w:val="single"/>
        </w:rPr>
      </w:pPr>
    </w:p>
    <w:p w:rsidR="001059A1" w:rsidRDefault="001059A1" w:rsidP="001059A1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Contexte politique et sécuritaire</w:t>
      </w:r>
    </w:p>
    <w:p w:rsidR="001059A1" w:rsidRDefault="002F2A82" w:rsidP="001059A1">
      <w:pPr>
        <w:ind w:left="360"/>
        <w:jc w:val="both"/>
      </w:pPr>
      <w:r>
        <w:t>Au cours du mois de juin 2017</w:t>
      </w:r>
      <w:r w:rsidR="00E76D0D">
        <w:t>le processus électoral dans</w:t>
      </w:r>
      <w:r>
        <w:t>la province du Kasaï-Oriental, de façon générale,</w:t>
      </w:r>
      <w:r w:rsidR="00E76D0D">
        <w:t xml:space="preserve"> est</w:t>
      </w:r>
      <w:r>
        <w:t xml:space="preserve"> bien sécurisé. Toutefois, </w:t>
      </w:r>
      <w:r w:rsidR="00D62F3E">
        <w:t>dans certaines zones de la province, quelques cas d’insécurité, affectant l</w:t>
      </w:r>
      <w:r w:rsidR="00E76D0D">
        <w:t>e</w:t>
      </w:r>
      <w:r w:rsidR="00D62F3E">
        <w:t xml:space="preserve">s opérations d’identification et enrôlement des électeurs, sont </w:t>
      </w:r>
      <w:r w:rsidR="00A20C46">
        <w:t xml:space="preserve">enregistrés et mis à charge des prétendus miliciens du feu chef coutumier KAMUINA </w:t>
      </w:r>
      <w:r w:rsidR="00E76D0D">
        <w:t>N</w:t>
      </w:r>
      <w:r w:rsidR="00A20C46">
        <w:t>SAPU.</w:t>
      </w:r>
    </w:p>
    <w:p w:rsidR="00843807" w:rsidRDefault="001059A1" w:rsidP="001059A1">
      <w:pPr>
        <w:ind w:left="360"/>
        <w:jc w:val="both"/>
      </w:pPr>
      <w:r>
        <w:t xml:space="preserve">En effet, </w:t>
      </w:r>
      <w:r w:rsidR="00843807">
        <w:t xml:space="preserve">dans le territoire de </w:t>
      </w:r>
      <w:proofErr w:type="spellStart"/>
      <w:r w:rsidR="00843807">
        <w:t>Tshilenge</w:t>
      </w:r>
      <w:proofErr w:type="spellEnd"/>
      <w:r w:rsidR="00843807">
        <w:t>, au début du mois, trois agents de la CENI ont été enlevés en pleine opération d’enrôlement des électeurs et porté</w:t>
      </w:r>
      <w:r w:rsidR="00455FCB">
        <w:t>s</w:t>
      </w:r>
      <w:r w:rsidR="00843807">
        <w:t xml:space="preserve"> disparus. </w:t>
      </w:r>
    </w:p>
    <w:p w:rsidR="001059A1" w:rsidRDefault="00843807" w:rsidP="001059A1">
      <w:pPr>
        <w:ind w:left="360"/>
        <w:jc w:val="both"/>
      </w:pPr>
      <w:r>
        <w:t>Dans le même territ</w:t>
      </w:r>
      <w:r w:rsidR="000D07C6">
        <w:t>oire, vers mi-juin</w:t>
      </w:r>
      <w:r>
        <w:t xml:space="preserve">, les « miliciens KAMUINA SAPU » ont </w:t>
      </w:r>
      <w:r w:rsidR="0041283F">
        <w:t xml:space="preserve">décapité le chef du groupement de </w:t>
      </w:r>
      <w:proofErr w:type="spellStart"/>
      <w:r w:rsidR="0041283F">
        <w:t>Bena</w:t>
      </w:r>
      <w:proofErr w:type="spellEnd"/>
      <w:r w:rsidR="0041283F">
        <w:t xml:space="preserve"> MPUNGA et </w:t>
      </w:r>
      <w:r>
        <w:t xml:space="preserve">mis la population en débandade. Plusieurs cas </w:t>
      </w:r>
      <w:r w:rsidR="007440E7">
        <w:t xml:space="preserve">des </w:t>
      </w:r>
      <w:r>
        <w:t xml:space="preserve">déplacés internes dont les femmes et les enfants et des cases incendiées sont enregistrés. </w:t>
      </w:r>
    </w:p>
    <w:p w:rsidR="001059A1" w:rsidRPr="00B572D0" w:rsidRDefault="001059A1" w:rsidP="001059A1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Droits humains et </w:t>
      </w:r>
      <w:r w:rsidRPr="00B572D0">
        <w:rPr>
          <w:b/>
          <w:u w:val="single"/>
        </w:rPr>
        <w:t xml:space="preserve">libertés </w:t>
      </w:r>
      <w:r>
        <w:rPr>
          <w:b/>
          <w:u w:val="single"/>
        </w:rPr>
        <w:t xml:space="preserve">publiques </w:t>
      </w:r>
    </w:p>
    <w:p w:rsidR="001059A1" w:rsidRDefault="00A408A4" w:rsidP="00BD436D">
      <w:pPr>
        <w:ind w:left="360"/>
        <w:jc w:val="both"/>
      </w:pPr>
      <w:r>
        <w:t>Concernant la situation des Droits de l’Homme, aucun fait saillant n’est enregistré.</w:t>
      </w:r>
    </w:p>
    <w:p w:rsidR="001059A1" w:rsidRPr="00FE101D" w:rsidRDefault="001059A1" w:rsidP="001059A1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FE101D">
        <w:rPr>
          <w:b/>
          <w:u w:val="single"/>
        </w:rPr>
        <w:t xml:space="preserve">Précarité de la situation sécuritaire et perturbation des opérations d’enrôlement </w:t>
      </w:r>
    </w:p>
    <w:p w:rsidR="00574156" w:rsidRDefault="00574156" w:rsidP="001059A1">
      <w:pPr>
        <w:ind w:left="360"/>
        <w:jc w:val="both"/>
      </w:pPr>
      <w:r>
        <w:t xml:space="preserve">La sécurité des opérations d’identification et enrôlement des électeurs est mise en mal, particulièrement dans le territoire de </w:t>
      </w:r>
      <w:proofErr w:type="spellStart"/>
      <w:r>
        <w:t>Tshilenge</w:t>
      </w:r>
      <w:proofErr w:type="spellEnd"/>
      <w:r>
        <w:t>.</w:t>
      </w:r>
    </w:p>
    <w:p w:rsidR="00574156" w:rsidRDefault="00574156" w:rsidP="001059A1">
      <w:pPr>
        <w:ind w:left="360"/>
        <w:jc w:val="both"/>
      </w:pPr>
      <w:r>
        <w:t>A propos, deux cas sont pris en compte :</w:t>
      </w:r>
    </w:p>
    <w:p w:rsidR="00EA4464" w:rsidRDefault="009B1D16" w:rsidP="00C6312E">
      <w:pPr>
        <w:pStyle w:val="Paragraphedeliste"/>
        <w:numPr>
          <w:ilvl w:val="0"/>
          <w:numId w:val="4"/>
        </w:numPr>
        <w:jc w:val="both"/>
      </w:pPr>
      <w:r>
        <w:t>Selon les informations reçues du Secrétaire Exécutif Provincial de la CENI/Kasaï-Oriental et du Président de la Sous-coordination deSociété-Civile/TSHILENGE,  au début du mois de juin en cours, d</w:t>
      </w:r>
      <w:r w:rsidR="00574156">
        <w:t>ans</w:t>
      </w:r>
      <w:r w:rsidR="00EA4464">
        <w:t xml:space="preserve"> le</w:t>
      </w:r>
      <w:r>
        <w:t xml:space="preserve"> village de </w:t>
      </w:r>
      <w:proofErr w:type="spellStart"/>
      <w:r>
        <w:t>Bena</w:t>
      </w:r>
      <w:proofErr w:type="spellEnd"/>
      <w:r>
        <w:t xml:space="preserve"> TSHISUAKA,</w:t>
      </w:r>
      <w:r w:rsidR="00EA4464">
        <w:t xml:space="preserve"> territoire de </w:t>
      </w:r>
      <w:proofErr w:type="spellStart"/>
      <w:r w:rsidR="00EA4464">
        <w:t>Tshilenge</w:t>
      </w:r>
      <w:proofErr w:type="spellEnd"/>
      <w:r w:rsidR="00EA4464">
        <w:t xml:space="preserve">, un groupe de jeunes gens se réclamant  «  miliciens KAMUINA </w:t>
      </w:r>
      <w:r>
        <w:t>N</w:t>
      </w:r>
      <w:r w:rsidR="00EA4464">
        <w:t>SAPU », ont fait irruption dans un centre d’inscription qu’ils ont saccagé avant d’enlever, pour une destination in</w:t>
      </w:r>
      <w:r w:rsidR="00A9721C">
        <w:t>connue, trois agents de la CENI ;</w:t>
      </w:r>
    </w:p>
    <w:p w:rsidR="00A9721C" w:rsidRDefault="00A9721C" w:rsidP="00C6312E">
      <w:pPr>
        <w:pStyle w:val="Paragraphedeliste"/>
        <w:numPr>
          <w:ilvl w:val="0"/>
          <w:numId w:val="4"/>
        </w:numPr>
        <w:jc w:val="both"/>
      </w:pPr>
      <w:r>
        <w:t xml:space="preserve">Vers </w:t>
      </w:r>
      <w:r w:rsidR="00E53CB8">
        <w:t>mi- juin,</w:t>
      </w:r>
      <w:r>
        <w:t xml:space="preserve"> dans le groupement de </w:t>
      </w:r>
      <w:proofErr w:type="spellStart"/>
      <w:r>
        <w:t>Bena</w:t>
      </w:r>
      <w:proofErr w:type="spellEnd"/>
      <w:r>
        <w:t xml:space="preserve"> MPUNGA, chefferie de </w:t>
      </w:r>
      <w:proofErr w:type="spellStart"/>
      <w:r>
        <w:t>Bakwa</w:t>
      </w:r>
      <w:proofErr w:type="spellEnd"/>
      <w:r>
        <w:t xml:space="preserve"> KALONJI, territoire de TSHILENGE</w:t>
      </w:r>
      <w:r w:rsidR="002C67E3">
        <w:t xml:space="preserve">, les prétendus « miliciens KAMUINA NSAPU » ont fait incursion dans le groupement précité, mettant en débandade la paisible population. </w:t>
      </w:r>
      <w:r w:rsidR="00E53CB8">
        <w:t>La décapitation du chef dudit groupement</w:t>
      </w:r>
      <w:r w:rsidR="009866B4">
        <w:t xml:space="preserve"> Monsieur MUKENDI MUZEMBE</w:t>
      </w:r>
      <w:r w:rsidR="00E53CB8">
        <w:t>, p</w:t>
      </w:r>
      <w:r w:rsidR="002C67E3">
        <w:t>lusieurs déplacés internes dont les femmes et les enfants en âge de voter et environ soixante – huit  (68) cases brulées sont enregistrés.</w:t>
      </w:r>
    </w:p>
    <w:p w:rsidR="001059A1" w:rsidRPr="000505D4" w:rsidRDefault="009715D3" w:rsidP="00002AD4">
      <w:pPr>
        <w:ind w:left="360"/>
        <w:jc w:val="both"/>
      </w:pPr>
      <w:r>
        <w:t xml:space="preserve">Affectant directement l’organe organisateur des élections, pour le premier cas, et </w:t>
      </w:r>
      <w:r w:rsidR="00E969E7">
        <w:t>la population, pour le second, c</w:t>
      </w:r>
      <w:r w:rsidR="00610D90">
        <w:t>es deux cas ont perturbé</w:t>
      </w:r>
      <w:r w:rsidR="00E969E7">
        <w:t>,</w:t>
      </w:r>
      <w:r w:rsidR="00610D90">
        <w:t xml:space="preserve"> de façon remarquable</w:t>
      </w:r>
      <w:r w:rsidR="00E969E7">
        <w:t>,</w:t>
      </w:r>
      <w:r w:rsidR="00610D90">
        <w:t xml:space="preserve"> les opérations d’identification et d’enrôlement des électeurs dans cette partie de la province. </w:t>
      </w:r>
    </w:p>
    <w:p w:rsidR="001059A1" w:rsidRPr="007B0196" w:rsidRDefault="001059A1" w:rsidP="001059A1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7B0196">
        <w:rPr>
          <w:b/>
          <w:u w:val="single"/>
        </w:rPr>
        <w:t xml:space="preserve">Recommandations </w:t>
      </w:r>
    </w:p>
    <w:p w:rsidR="001059A1" w:rsidRPr="007B0196" w:rsidRDefault="001059A1" w:rsidP="001059A1">
      <w:pPr>
        <w:ind w:left="360"/>
        <w:jc w:val="both"/>
      </w:pPr>
      <w:r w:rsidRPr="007B0196">
        <w:rPr>
          <w:b/>
          <w:i/>
        </w:rPr>
        <w:t>Au Gouvernement provincia</w:t>
      </w:r>
      <w:r w:rsidRPr="007B0196">
        <w:t>l :</w:t>
      </w:r>
    </w:p>
    <w:p w:rsidR="001059A1" w:rsidRPr="007B0196" w:rsidRDefault="001059A1" w:rsidP="001059A1">
      <w:pPr>
        <w:pStyle w:val="Paragraphedeliste"/>
        <w:numPr>
          <w:ilvl w:val="0"/>
          <w:numId w:val="2"/>
        </w:numPr>
        <w:jc w:val="both"/>
      </w:pPr>
      <w:r w:rsidRPr="007B0196">
        <w:t>Garantir la sécurité des personnes et des biens ;</w:t>
      </w:r>
    </w:p>
    <w:p w:rsidR="001059A1" w:rsidRPr="007B0196" w:rsidRDefault="00C32B00" w:rsidP="00C32B00">
      <w:pPr>
        <w:pStyle w:val="Paragraphedeliste"/>
        <w:numPr>
          <w:ilvl w:val="0"/>
          <w:numId w:val="2"/>
        </w:numPr>
        <w:jc w:val="both"/>
      </w:pPr>
      <w:r>
        <w:t>Renforcer la sécurisation du processus électoral.</w:t>
      </w:r>
    </w:p>
    <w:p w:rsidR="001059A1" w:rsidRPr="007B0196" w:rsidRDefault="001059A1" w:rsidP="001059A1">
      <w:pPr>
        <w:ind w:left="360"/>
        <w:jc w:val="both"/>
      </w:pPr>
      <w:r w:rsidRPr="007B0196">
        <w:rPr>
          <w:b/>
          <w:i/>
        </w:rPr>
        <w:t>Au pouvoir judiciaire</w:t>
      </w:r>
      <w:r w:rsidRPr="007B0196">
        <w:t> :</w:t>
      </w:r>
    </w:p>
    <w:p w:rsidR="001059A1" w:rsidRPr="007B0196" w:rsidRDefault="00D30CD1" w:rsidP="001059A1">
      <w:pPr>
        <w:pStyle w:val="Paragraphedeliste"/>
        <w:numPr>
          <w:ilvl w:val="0"/>
          <w:numId w:val="2"/>
        </w:numPr>
        <w:jc w:val="both"/>
      </w:pPr>
      <w:r>
        <w:t>Engager d</w:t>
      </w:r>
      <w:r w:rsidR="001059A1" w:rsidRPr="007B0196">
        <w:t xml:space="preserve">es poursuites judiciaires contre les </w:t>
      </w:r>
      <w:r>
        <w:t xml:space="preserve">présumés </w:t>
      </w:r>
      <w:r w:rsidR="001059A1" w:rsidRPr="007B0196">
        <w:t>a</w:t>
      </w:r>
      <w:r w:rsidR="001059A1">
        <w:t xml:space="preserve">uteurs et </w:t>
      </w:r>
      <w:r>
        <w:t xml:space="preserve">ou </w:t>
      </w:r>
      <w:r w:rsidR="001059A1">
        <w:t xml:space="preserve">commanditaires </w:t>
      </w:r>
      <w:r>
        <w:t xml:space="preserve">des faits précités. </w:t>
      </w:r>
    </w:p>
    <w:p w:rsidR="00002AD4" w:rsidRDefault="00002AD4" w:rsidP="001C3664">
      <w:pPr>
        <w:ind w:left="360"/>
        <w:jc w:val="both"/>
        <w:rPr>
          <w:b/>
          <w:i/>
        </w:rPr>
      </w:pPr>
    </w:p>
    <w:p w:rsidR="00002AD4" w:rsidRDefault="00002AD4" w:rsidP="001C3664">
      <w:pPr>
        <w:ind w:left="360"/>
        <w:jc w:val="both"/>
        <w:rPr>
          <w:b/>
          <w:i/>
        </w:rPr>
      </w:pPr>
    </w:p>
    <w:p w:rsidR="00002AD4" w:rsidRDefault="00002AD4" w:rsidP="001C3664">
      <w:pPr>
        <w:ind w:left="360"/>
        <w:jc w:val="both"/>
        <w:rPr>
          <w:b/>
          <w:i/>
        </w:rPr>
      </w:pPr>
    </w:p>
    <w:p w:rsidR="001059A1" w:rsidRDefault="001059A1" w:rsidP="001C3664">
      <w:pPr>
        <w:ind w:left="360"/>
        <w:jc w:val="both"/>
      </w:pPr>
      <w:r w:rsidRPr="007B0196">
        <w:rPr>
          <w:b/>
          <w:i/>
        </w:rPr>
        <w:t>Aux services de sécurité </w:t>
      </w:r>
      <w:r w:rsidRPr="007B0196">
        <w:t>:</w:t>
      </w:r>
    </w:p>
    <w:p w:rsidR="001059A1" w:rsidRDefault="001059A1" w:rsidP="001059A1">
      <w:pPr>
        <w:pStyle w:val="Paragraphedeliste"/>
        <w:numPr>
          <w:ilvl w:val="0"/>
          <w:numId w:val="2"/>
        </w:numPr>
        <w:jc w:val="both"/>
      </w:pPr>
      <w:r>
        <w:t>Arrêter des stratégies adéquates pour mettre les miliciens KAMUINA NSAPU hors l’état de nuire ;</w:t>
      </w:r>
    </w:p>
    <w:p w:rsidR="001059A1" w:rsidRDefault="001059A1" w:rsidP="001059A1">
      <w:pPr>
        <w:pStyle w:val="Paragraphedeliste"/>
        <w:numPr>
          <w:ilvl w:val="0"/>
          <w:numId w:val="2"/>
        </w:numPr>
        <w:jc w:val="both"/>
      </w:pPr>
      <w:r>
        <w:t>Assurer la sécurité du processus électoral en général et les opérations d’identification et enrôlement des électeurs en particulier.</w:t>
      </w:r>
    </w:p>
    <w:p w:rsidR="001059A1" w:rsidRPr="007B0196" w:rsidRDefault="00002AD4" w:rsidP="001059A1">
      <w:pPr>
        <w:ind w:left="360"/>
        <w:jc w:val="both"/>
      </w:pPr>
      <w:r>
        <w:rPr>
          <w:b/>
          <w:i/>
        </w:rPr>
        <w:t>Aux Organisations de la Société C</w:t>
      </w:r>
      <w:r w:rsidR="001059A1" w:rsidRPr="007B0196">
        <w:rPr>
          <w:b/>
          <w:i/>
        </w:rPr>
        <w:t>ivile </w:t>
      </w:r>
      <w:r w:rsidR="001059A1" w:rsidRPr="007B0196">
        <w:t>:</w:t>
      </w:r>
    </w:p>
    <w:p w:rsidR="001059A1" w:rsidRDefault="001059A1" w:rsidP="009875D0">
      <w:pPr>
        <w:pStyle w:val="Paragraphedeliste"/>
        <w:numPr>
          <w:ilvl w:val="0"/>
          <w:numId w:val="2"/>
        </w:numPr>
        <w:jc w:val="both"/>
      </w:pPr>
      <w:r w:rsidRPr="007B0196">
        <w:t>Mener le monitoring de la situation sécuritaire sur toute l’étendue de la province du Kasaï-Oriental</w:t>
      </w:r>
      <w:r w:rsidR="009875D0">
        <w:t> ;</w:t>
      </w:r>
    </w:p>
    <w:p w:rsidR="001059A1" w:rsidRPr="007B0196" w:rsidRDefault="009875D0" w:rsidP="001059A1">
      <w:pPr>
        <w:pStyle w:val="Paragraphedeliste"/>
        <w:numPr>
          <w:ilvl w:val="0"/>
          <w:numId w:val="2"/>
        </w:numPr>
        <w:jc w:val="both"/>
      </w:pPr>
      <w:r>
        <w:t>Faire le plaidoyer tendant à obtenir l’implication des décideurs publics dans le renforcement de la sécurisation du processus électoral.</w:t>
      </w:r>
    </w:p>
    <w:p w:rsidR="001059A1" w:rsidRPr="007B0196" w:rsidRDefault="001059A1" w:rsidP="00E618E1">
      <w:pPr>
        <w:ind w:left="2844" w:firstLine="348"/>
        <w:jc w:val="center"/>
      </w:pPr>
      <w:r w:rsidRPr="007B0196">
        <w:t xml:space="preserve">Fait à Mbuji-Mayi, le </w:t>
      </w:r>
      <w:r>
        <w:t>30</w:t>
      </w:r>
      <w:r w:rsidR="00002AD4">
        <w:t>j</w:t>
      </w:r>
      <w:bookmarkStart w:id="0" w:name="_GoBack"/>
      <w:bookmarkEnd w:id="0"/>
      <w:r w:rsidR="001E5A90">
        <w:t>uin</w:t>
      </w:r>
      <w:r w:rsidRPr="007B0196">
        <w:t xml:space="preserve"> 2017</w:t>
      </w:r>
    </w:p>
    <w:p w:rsidR="001059A1" w:rsidRDefault="001059A1" w:rsidP="00002AD4">
      <w:pPr>
        <w:ind w:left="3192"/>
        <w:jc w:val="center"/>
        <w:rPr>
          <w:b/>
          <w:i/>
        </w:rPr>
      </w:pPr>
      <w:r w:rsidRPr="007B0196">
        <w:rPr>
          <w:b/>
          <w:i/>
        </w:rPr>
        <w:t>Pour l</w:t>
      </w:r>
      <w:r>
        <w:rPr>
          <w:b/>
          <w:i/>
        </w:rPr>
        <w:t>e RRSSJ/Kasaï-Oriental</w:t>
      </w:r>
    </w:p>
    <w:p w:rsidR="001059A1" w:rsidRPr="00002AD4" w:rsidRDefault="001059A1" w:rsidP="00002AD4">
      <w:pPr>
        <w:spacing w:after="0" w:line="240" w:lineRule="auto"/>
        <w:ind w:left="3192"/>
        <w:jc w:val="center"/>
        <w:rPr>
          <w:b/>
          <w:u w:val="single"/>
        </w:rPr>
      </w:pPr>
      <w:r w:rsidRPr="00002AD4">
        <w:rPr>
          <w:b/>
          <w:u w:val="single"/>
        </w:rPr>
        <w:t>Paulin CIMANGA CIDIMU</w:t>
      </w:r>
    </w:p>
    <w:p w:rsidR="001059A1" w:rsidRPr="00002AD4" w:rsidRDefault="001059A1" w:rsidP="00002AD4">
      <w:pPr>
        <w:spacing w:after="0" w:line="240" w:lineRule="auto"/>
        <w:ind w:left="3192"/>
        <w:jc w:val="center"/>
        <w:rPr>
          <w:b/>
        </w:rPr>
      </w:pPr>
      <w:r w:rsidRPr="00002AD4">
        <w:rPr>
          <w:b/>
        </w:rPr>
        <w:t>Coordonnateur Provincial</w:t>
      </w:r>
    </w:p>
    <w:p w:rsidR="001059A1" w:rsidRPr="007B0196" w:rsidRDefault="001059A1" w:rsidP="001059A1">
      <w:pPr>
        <w:jc w:val="center"/>
      </w:pPr>
    </w:p>
    <w:p w:rsidR="001059A1" w:rsidRPr="007B0196" w:rsidRDefault="001059A1" w:rsidP="001059A1">
      <w:pPr>
        <w:tabs>
          <w:tab w:val="left" w:pos="1095"/>
        </w:tabs>
      </w:pPr>
    </w:p>
    <w:p w:rsidR="0070331B" w:rsidRDefault="002851B5"/>
    <w:sectPr w:rsidR="0070331B" w:rsidSect="00AB496A">
      <w:pgSz w:w="11906" w:h="16838"/>
      <w:pgMar w:top="-510" w:right="1304" w:bottom="-51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E6D"/>
    <w:multiLevelType w:val="hybridMultilevel"/>
    <w:tmpl w:val="06FA1D50"/>
    <w:lvl w:ilvl="0" w:tplc="57385F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A4F3D"/>
    <w:multiLevelType w:val="hybridMultilevel"/>
    <w:tmpl w:val="21B80F00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5334B26"/>
    <w:multiLevelType w:val="hybridMultilevel"/>
    <w:tmpl w:val="1460FD4C"/>
    <w:lvl w:ilvl="0" w:tplc="E91A3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B621A"/>
    <w:multiLevelType w:val="hybridMultilevel"/>
    <w:tmpl w:val="4C4EBAFA"/>
    <w:lvl w:ilvl="0" w:tplc="D292BDDC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1059A1"/>
    <w:rsid w:val="00002AD4"/>
    <w:rsid w:val="000D07C6"/>
    <w:rsid w:val="001059A1"/>
    <w:rsid w:val="00122F03"/>
    <w:rsid w:val="001C3664"/>
    <w:rsid w:val="001E5A90"/>
    <w:rsid w:val="0021739E"/>
    <w:rsid w:val="002851B5"/>
    <w:rsid w:val="002C67E3"/>
    <w:rsid w:val="002F1E7B"/>
    <w:rsid w:val="002F2A82"/>
    <w:rsid w:val="003215AA"/>
    <w:rsid w:val="003E2C5B"/>
    <w:rsid w:val="0041283F"/>
    <w:rsid w:val="00455FCB"/>
    <w:rsid w:val="004703E1"/>
    <w:rsid w:val="00496FC1"/>
    <w:rsid w:val="004F0BE6"/>
    <w:rsid w:val="00574156"/>
    <w:rsid w:val="005A78FC"/>
    <w:rsid w:val="00610D90"/>
    <w:rsid w:val="00675946"/>
    <w:rsid w:val="007440E7"/>
    <w:rsid w:val="00843807"/>
    <w:rsid w:val="00884F7B"/>
    <w:rsid w:val="008D6F3C"/>
    <w:rsid w:val="008F2488"/>
    <w:rsid w:val="009715D3"/>
    <w:rsid w:val="009866B4"/>
    <w:rsid w:val="009875D0"/>
    <w:rsid w:val="009B1D16"/>
    <w:rsid w:val="00A20C46"/>
    <w:rsid w:val="00A408A4"/>
    <w:rsid w:val="00A77436"/>
    <w:rsid w:val="00A9721C"/>
    <w:rsid w:val="00AB496A"/>
    <w:rsid w:val="00BD436D"/>
    <w:rsid w:val="00C32B00"/>
    <w:rsid w:val="00C6312E"/>
    <w:rsid w:val="00D14239"/>
    <w:rsid w:val="00D22381"/>
    <w:rsid w:val="00D30CD1"/>
    <w:rsid w:val="00D432CD"/>
    <w:rsid w:val="00D62F3E"/>
    <w:rsid w:val="00DD7F89"/>
    <w:rsid w:val="00E53CB8"/>
    <w:rsid w:val="00E618E1"/>
    <w:rsid w:val="00E76D0D"/>
    <w:rsid w:val="00E969E7"/>
    <w:rsid w:val="00EA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59A1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1059A1"/>
    <w:rPr>
      <w:rFonts w:eastAsia="Times New Roman"/>
    </w:rPr>
  </w:style>
  <w:style w:type="paragraph" w:styleId="Sansinterligne">
    <w:name w:val="No Spacing"/>
    <w:link w:val="SansinterligneCar"/>
    <w:uiPriority w:val="1"/>
    <w:qFormat/>
    <w:rsid w:val="001059A1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adeline pc</cp:lastModifiedBy>
  <cp:revision>2</cp:revision>
  <dcterms:created xsi:type="dcterms:W3CDTF">2017-07-24T11:04:00Z</dcterms:created>
  <dcterms:modified xsi:type="dcterms:W3CDTF">2017-07-24T11:04:00Z</dcterms:modified>
</cp:coreProperties>
</file>